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3B6BE5" w:rsidRPr="003B6BE5" w:rsidTr="003B6BE5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3B6BE5" w:rsidRPr="003B6BE5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3B6BE5" w:rsidRPr="003B6BE5" w:rsidRDefault="003B6BE5" w:rsidP="003B6BE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3B6BE5" w:rsidRPr="003B6BE5" w:rsidRDefault="003B6BE5" w:rsidP="003B6BE5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3B6BE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Web Site Design : Web Site Evaluation</w:t>
                  </w:r>
                </w:p>
                <w:p w:rsidR="003B6BE5" w:rsidRPr="003B6BE5" w:rsidRDefault="003B6BE5" w:rsidP="003B6BE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B6BE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3B6BE5" w:rsidRDefault="003B6BE5" w:rsidP="003B6BE5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B6BE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Teacher Name: </w:t>
                  </w:r>
                  <w:r w:rsidRPr="003B6BE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Ms. Manning</w:t>
                  </w:r>
                  <w:r w:rsidRPr="003B6BE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 </w:t>
                  </w:r>
                </w:p>
                <w:p w:rsidR="003B6BE5" w:rsidRDefault="003B6BE5" w:rsidP="003B6BE5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3B6BE5" w:rsidRDefault="003B6BE5" w:rsidP="003B6BE5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Curriculum Area: </w:t>
                  </w:r>
                  <w:r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  <w:t>ELA/Parent Training</w:t>
                  </w:r>
                </w:p>
                <w:p w:rsidR="003B6BE5" w:rsidRDefault="003B6BE5" w:rsidP="003B6BE5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:rsidR="003B6BE5" w:rsidRDefault="003B6BE5" w:rsidP="003B6BE5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URL: </w:t>
                  </w:r>
                  <w:r>
                    <w:rPr>
                      <w:rFonts w:ascii="Arial" w:eastAsia="Times New Roman" w:hAnsi="Arial" w:cs="Arial"/>
                      <w:b/>
                      <w:color w:val="000000"/>
                      <w:sz w:val="18"/>
                      <w:szCs w:val="18"/>
                    </w:rPr>
                    <w:t>readingrockets.org</w:t>
                  </w:r>
                </w:p>
                <w:p w:rsidR="003B6BE5" w:rsidRDefault="003B6BE5" w:rsidP="003B6BE5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  <w:p w:rsidR="003B6BE5" w:rsidRPr="003B6BE5" w:rsidRDefault="003B6BE5" w:rsidP="003B6BE5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Learning objectives supported by this site: 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u w:val="single"/>
                    </w:rPr>
                    <w:t>users will be able to find relevant strategies, tools, research, and other information regarding to ELA instruction for students both at home and in the classroom.</w:t>
                  </w:r>
                </w:p>
              </w:tc>
            </w:tr>
          </w:tbl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B6BE5" w:rsidRPr="003B6BE5" w:rsidRDefault="003B6BE5" w:rsidP="003B6B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35"/>
        <w:gridCol w:w="1825"/>
        <w:gridCol w:w="1781"/>
        <w:gridCol w:w="1775"/>
        <w:gridCol w:w="1784"/>
      </w:tblGrid>
      <w:tr w:rsidR="003B6BE5" w:rsidRPr="003B6BE5" w:rsidTr="003B6BE5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B6BE5" w:rsidRPr="003B6BE5" w:rsidRDefault="003B6BE5" w:rsidP="003B6B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B6BE5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Level 1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Level 2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Level 3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Level 4 </w:t>
            </w:r>
          </w:p>
        </w:tc>
      </w:tr>
      <w:tr w:rsidR="003B6BE5" w:rsidRPr="003B6BE5" w:rsidTr="003B6BE5">
        <w:trPr>
          <w:trHeight w:val="1500"/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Authority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contact information or author provided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author, but some contact information (email, number, etc)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 author is listed, but unsure if author is creator or materials or simply the editor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Author(s) listed, credentials provided, and is the creator of materials provided</w:t>
            </w:r>
          </w:p>
        </w:tc>
      </w:tr>
      <w:tr w:rsidR="003B6BE5" w:rsidRPr="003B6BE5" w:rsidTr="003B6BE5">
        <w:trPr>
          <w:trHeight w:val="1500"/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Affiliation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clear support for provided information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larger institution is listed for site; however, not clear if the author has any ties to supporting larger institution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supported by a larger institution; but some bias apparent in information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supported by reputable institution with little to no bias in provided information</w:t>
            </w:r>
          </w:p>
        </w:tc>
      </w:tr>
      <w:tr w:rsidR="003B6BE5" w:rsidRPr="003B6BE5" w:rsidTr="003B6BE5">
        <w:trPr>
          <w:trHeight w:val="1500"/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Purpose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purpose of this site cannot be determined with provided information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has several purposes that do not align with objects of criteria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purpose is somewhat clear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purpose is clear and supports objectives needed</w:t>
            </w:r>
          </w:p>
        </w:tc>
      </w:tr>
      <w:tr w:rsidR="003B6BE5" w:rsidRPr="003B6BE5" w:rsidTr="003B6BE5">
        <w:trPr>
          <w:trHeight w:val="1500"/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Objectivity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there is no evidence of objectivity on this site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great deal of advertising and contains bias information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minimal bias and advertising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free of bias and only helpful, minimal advertising</w:t>
            </w:r>
          </w:p>
        </w:tc>
      </w:tr>
      <w:tr w:rsidR="003B6BE5" w:rsidRPr="003B6BE5" w:rsidTr="003B6BE5">
        <w:trPr>
          <w:trHeight w:val="1500"/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Content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does not relate to my objectives, no centralized content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many links do not relate to my objectives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not well organized- but good content,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well organized, </w:t>
            </w:r>
            <w:proofErr w:type="spellStart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 bias</w:t>
            </w:r>
            <w:proofErr w:type="spellEnd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content, relates to objectives</w:t>
            </w:r>
          </w:p>
        </w:tc>
      </w:tr>
      <w:tr w:rsidR="003B6BE5" w:rsidRPr="003B6BE5" w:rsidTr="003B6BE5">
        <w:trPr>
          <w:trHeight w:val="1500"/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Learning Process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will not challenge learners to think, discuss, compare, or classify information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provides interesting facts for resources for information; however, does not challenge learners to think, classify, compare or discuss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relates to objectives, links work, but not organized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links</w:t>
            </w:r>
            <w:proofErr w:type="gramEnd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work, well organized, relates to objectives, and challenges learners.</w:t>
            </w:r>
          </w:p>
        </w:tc>
      </w:tr>
      <w:tr w:rsidR="003B6BE5" w:rsidRPr="003B6BE5" w:rsidTr="003B6BE5">
        <w:trPr>
          <w:trHeight w:val="1500"/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Audience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not appropriate for my audiences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written</w:t>
            </w:r>
            <w:proofErr w:type="gramEnd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above level for targeted audiences, but has some useful information.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written</w:t>
            </w:r>
            <w:proofErr w:type="gramEnd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at an appropriate level for my audience and some information useful.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written</w:t>
            </w:r>
            <w:proofErr w:type="gramEnd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at an appropriate level and suitable for classroom use.</w:t>
            </w:r>
          </w:p>
        </w:tc>
      </w:tr>
      <w:tr w:rsidR="003B6BE5" w:rsidRPr="003B6BE5" w:rsidTr="003B6BE5">
        <w:trPr>
          <w:trHeight w:val="1500"/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Currency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</w:t>
            </w:r>
            <w:proofErr w:type="gramEnd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has not been revised in the last year and a half.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</w:t>
            </w:r>
            <w:proofErr w:type="gramEnd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is good quality, but has not been updated in the last year.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has been updated in the last 6 months, and seems to be relevant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</w:t>
            </w:r>
            <w:proofErr w:type="gramEnd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has been updated in the last 3 months and reflects currency.</w:t>
            </w:r>
          </w:p>
        </w:tc>
      </w:tr>
      <w:tr w:rsidR="003B6BE5" w:rsidRPr="003B6BE5" w:rsidTr="003B6BE5">
        <w:trPr>
          <w:trHeight w:val="1500"/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Design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inappropriately designed for target audience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loads slowly and poorly designed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loads well, but not easily navigated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loads quickly, easy to navigate, and visually pleasing</w:t>
            </w:r>
          </w:p>
        </w:tc>
      </w:tr>
      <w:tr w:rsidR="003B6BE5" w:rsidRPr="003B6BE5" w:rsidTr="003B6BE5">
        <w:trPr>
          <w:trHeight w:val="1773"/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B6BE5">
              <w:rPr>
                <w:rFonts w:ascii="Arial" w:eastAsia="Times New Roman" w:hAnsi="Arial" w:cs="Arial"/>
                <w:b/>
                <w:bCs/>
                <w:color w:val="000000"/>
              </w:rPr>
              <w:t>Ease of Use</w:t>
            </w:r>
          </w:p>
        </w:tc>
        <w:tc>
          <w:tcPr>
            <w:tcW w:w="1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unorganized and not user-friendly for person unfamiliar with site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has organized tab and/or instructions to use site, but not clearly stated</w:t>
            </w:r>
          </w:p>
        </w:tc>
        <w:tc>
          <w:tcPr>
            <w:tcW w:w="1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clearly stated navigation tools, but not organized</w:t>
            </w:r>
          </w:p>
        </w:tc>
        <w:tc>
          <w:tcPr>
            <w:tcW w:w="1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3B6BE5" w:rsidRPr="003B6BE5" w:rsidRDefault="003B6BE5" w:rsidP="003B6B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organized</w:t>
            </w:r>
            <w:proofErr w:type="gramEnd"/>
            <w:r w:rsidRPr="003B6BE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navigational routes for users to use freely on site with little to no tutorials needed.</w:t>
            </w:r>
          </w:p>
        </w:tc>
      </w:tr>
      <w:tr w:rsidR="003B6BE5" w:rsidRPr="003B6BE5" w:rsidTr="006515E0">
        <w:trPr>
          <w:trHeight w:val="1500"/>
          <w:tblCellSpacing w:w="0" w:type="dxa"/>
        </w:trPr>
        <w:tc>
          <w:tcPr>
            <w:tcW w:w="90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B6BE5" w:rsidRPr="003B6BE5" w:rsidRDefault="003B6BE5" w:rsidP="003B6BE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Cs w:val="18"/>
              </w:rPr>
              <w:t xml:space="preserve">Comments: </w:t>
            </w:r>
            <w:r>
              <w:rPr>
                <w:rFonts w:ascii="Arial" w:eastAsia="Times New Roman" w:hAnsi="Arial" w:cs="Arial"/>
                <w:color w:val="000000"/>
                <w:szCs w:val="18"/>
              </w:rPr>
              <w:t xml:space="preserve">this website is a great resource to use for </w:t>
            </w:r>
            <w:proofErr w:type="gramStart"/>
            <w:r>
              <w:rPr>
                <w:rFonts w:ascii="Arial" w:eastAsia="Times New Roman" w:hAnsi="Arial" w:cs="Arial"/>
                <w:color w:val="000000"/>
                <w:szCs w:val="18"/>
              </w:rPr>
              <w:t>a parent</w:t>
            </w:r>
            <w:proofErr w:type="gramEnd"/>
            <w:r>
              <w:rPr>
                <w:rFonts w:ascii="Arial" w:eastAsia="Times New Roman" w:hAnsi="Arial" w:cs="Arial"/>
                <w:color w:val="000000"/>
                <w:szCs w:val="18"/>
              </w:rPr>
              <w:t xml:space="preserve">/family night training for parents of young, struggling readers, or </w:t>
            </w:r>
            <w:proofErr w:type="spellStart"/>
            <w:r>
              <w:rPr>
                <w:rFonts w:ascii="Arial" w:eastAsia="Times New Roman" w:hAnsi="Arial" w:cs="Arial"/>
                <w:color w:val="000000"/>
                <w:szCs w:val="18"/>
              </w:rPr>
              <w:t>uniterested</w:t>
            </w:r>
            <w:proofErr w:type="spellEnd"/>
            <w:r>
              <w:rPr>
                <w:rFonts w:ascii="Arial" w:eastAsia="Times New Roman" w:hAnsi="Arial" w:cs="Arial"/>
                <w:color w:val="000000"/>
                <w:szCs w:val="18"/>
              </w:rPr>
              <w:t xml:space="preserve"> readers. This site is also good for parents and teachers alike to see strategies that work for specific reading target areas such as motivation, comprehension, writing, and so much more. I did rate it a level 2 on currency because though the information is relevant, most of the research articles and strategy tabs have not been updated in the last year. </w:t>
            </w:r>
          </w:p>
        </w:tc>
      </w:tr>
    </w:tbl>
    <w:p w:rsidR="00AA5932" w:rsidRDefault="00AA5932">
      <w:bookmarkStart w:id="0" w:name="_GoBack"/>
      <w:bookmarkEnd w:id="0"/>
    </w:p>
    <w:sectPr w:rsidR="00AA5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E5"/>
    <w:rsid w:val="003B6BE5"/>
    <w:rsid w:val="00AA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8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7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</dc:creator>
  <cp:lastModifiedBy>Jordan</cp:lastModifiedBy>
  <cp:revision>1</cp:revision>
  <dcterms:created xsi:type="dcterms:W3CDTF">2018-04-08T03:58:00Z</dcterms:created>
  <dcterms:modified xsi:type="dcterms:W3CDTF">2018-04-08T04:08:00Z</dcterms:modified>
</cp:coreProperties>
</file>